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2"/>
          <w:szCs w:val="22"/>
        </w:rPr>
      </w:pPr>
      <w:r w:rsidDel="00000000" w:rsidR="00000000" w:rsidRPr="00000000">
        <w:rPr>
          <w:rtl w:val="0"/>
        </w:rPr>
      </w:r>
    </w:p>
    <w:tbl>
      <w:tblPr>
        <w:tblStyle w:val="Table1"/>
        <w:tblW w:w="9955.0" w:type="dxa"/>
        <w:jc w:val="left"/>
        <w:tblInd w:w="67.0" w:type="dxa"/>
        <w:tblLayout w:type="fixed"/>
        <w:tblLook w:val="0000"/>
      </w:tblPr>
      <w:tblGrid>
        <w:gridCol w:w="3123"/>
        <w:gridCol w:w="1644"/>
        <w:gridCol w:w="5188"/>
        <w:tblGridChange w:id="0">
          <w:tblGrid>
            <w:gridCol w:w="3123"/>
            <w:gridCol w:w="1644"/>
            <w:gridCol w:w="5188"/>
          </w:tblGrid>
        </w:tblGridChange>
      </w:tblGrid>
      <w:tr>
        <w:trPr>
          <w:cantSplit w:val="1"/>
          <w:trHeight w:val="510"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2">
            <w:pPr>
              <w:pBdr>
                <w:top w:space="0" w:sz="0" w:val="nil"/>
                <w:left w:space="0" w:sz="0" w:val="nil"/>
                <w:bottom w:space="0" w:sz="0" w:val="nil"/>
                <w:right w:space="0" w:sz="0" w:val="nil"/>
                <w:between w:space="0" w:sz="0" w:val="nil"/>
              </w:pBdr>
              <w:ind w:left="1080" w:firstLine="0"/>
              <w:jc w:val="both"/>
              <w:rPr>
                <w:rFonts w:ascii="Arial" w:cs="Arial" w:eastAsia="Arial" w:hAnsi="Arial"/>
                <w:color w:val="000000"/>
                <w:sz w:val="10"/>
                <w:szCs w:val="10"/>
              </w:rPr>
            </w:pPr>
            <w:r w:rsidDel="00000000" w:rsidR="00000000" w:rsidRPr="00000000">
              <w:rPr>
                <w:rtl w:val="0"/>
              </w:rPr>
            </w:r>
          </w:p>
          <w:p w:rsidR="00000000" w:rsidDel="00000000" w:rsidP="00000000" w:rsidRDefault="00000000" w:rsidRPr="00000000" w14:paraId="00000003">
            <w:pPr>
              <w:numPr>
                <w:ilvl w:val="0"/>
                <w:numId w:val="1"/>
              </w:numPr>
              <w:pBdr>
                <w:top w:space="0" w:sz="0" w:val="nil"/>
                <w:left w:space="0" w:sz="0" w:val="nil"/>
                <w:bottom w:space="0" w:sz="0" w:val="nil"/>
                <w:right w:space="0" w:sz="0" w:val="nil"/>
                <w:between w:space="0" w:sz="0" w:val="nil"/>
              </w:pBdr>
              <w:ind w:left="289" w:hanging="289"/>
              <w:jc w:val="center"/>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TIPO DE INFORME</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2"/>
                <w:szCs w:val="2"/>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10"/>
                <w:szCs w:val="10"/>
              </w:rPr>
            </w:pPr>
            <w:r w:rsidDel="00000000" w:rsidR="00000000" w:rsidRPr="00000000">
              <w:rPr>
                <w:rtl w:val="0"/>
              </w:rPr>
            </w:r>
          </w:p>
        </w:tc>
      </w:tr>
      <w:tr>
        <w:trPr>
          <w:cantSplit w:val="1"/>
          <w:trHeight w:val="51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08">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1814513</wp:posOffset>
                      </wp:positionH>
                      <wp:positionV relativeFrom="paragraph">
                        <wp:posOffset>49213</wp:posOffset>
                      </wp:positionV>
                      <wp:extent cx="342265" cy="333375"/>
                      <wp:effectExtent b="0" l="0" r="0" t="0"/>
                      <wp:wrapNone/>
                      <wp:docPr id="43"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1814513</wp:posOffset>
                      </wp:positionH>
                      <wp:positionV relativeFrom="paragraph">
                        <wp:posOffset>49213</wp:posOffset>
                      </wp:positionV>
                      <wp:extent cx="342265" cy="333375"/>
                      <wp:effectExtent b="0" l="0" r="0" t="0"/>
                      <wp:wrapNone/>
                      <wp:docPr id="43"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342265" cy="3333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5091114</wp:posOffset>
                      </wp:positionH>
                      <wp:positionV relativeFrom="paragraph">
                        <wp:posOffset>49213</wp:posOffset>
                      </wp:positionV>
                      <wp:extent cx="342265" cy="333375"/>
                      <wp:effectExtent b="0" l="0" r="0" t="0"/>
                      <wp:wrapNone/>
                      <wp:docPr id="42"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5091114</wp:posOffset>
                      </wp:positionH>
                      <wp:positionV relativeFrom="paragraph">
                        <wp:posOffset>49213</wp:posOffset>
                      </wp:positionV>
                      <wp:extent cx="342265" cy="333375"/>
                      <wp:effectExtent b="0" l="0" r="0" t="0"/>
                      <wp:wrapNone/>
                      <wp:docPr id="42"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342265" cy="333375"/>
                              </a:xfrm>
                              <a:prstGeom prst="rect"/>
                              <a:ln/>
                            </pic:spPr>
                          </pic:pic>
                        </a:graphicData>
                      </a:graphic>
                    </wp:anchor>
                  </w:drawing>
                </mc:Fallback>
              </mc:AlternateContent>
            </w:r>
          </w:p>
          <w:p w:rsidR="00000000" w:rsidDel="00000000" w:rsidP="00000000" w:rsidRDefault="00000000" w:rsidRPr="00000000" w14:paraId="00000009">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INFORME PARCIAL       </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                                          INFORME FINAL  </w:t>
            </w:r>
          </w:p>
          <w:p w:rsidR="00000000" w:rsidDel="00000000" w:rsidP="00000000" w:rsidRDefault="00000000" w:rsidRPr="00000000" w14:paraId="0000000A">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ind w:left="35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Cuota Número    0</w:t>
            </w:r>
            <w:r w:rsidDel="00000000" w:rsidR="00000000" w:rsidRPr="00000000">
              <w:rPr>
                <w:rFonts w:ascii="Arial" w:cs="Arial" w:eastAsia="Arial" w:hAnsi="Arial"/>
                <w:sz w:val="24"/>
                <w:szCs w:val="24"/>
                <w:rtl w:val="0"/>
              </w:rPr>
              <w:t xml:space="preserve">3</w:t>
            </w:r>
            <w:r w:rsidDel="00000000" w:rsidR="00000000" w:rsidRPr="00000000">
              <w:rPr>
                <w:rtl w:val="0"/>
              </w:rPr>
            </w:r>
          </w:p>
        </w:tc>
      </w:tr>
      <w:tr>
        <w:trPr>
          <w:cantSplit w:val="1"/>
          <w:trHeight w:val="37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E">
            <w:pPr>
              <w:numPr>
                <w:ilvl w:val="0"/>
                <w:numId w:val="1"/>
              </w:numPr>
              <w:pBdr>
                <w:top w:space="0" w:sz="0" w:val="nil"/>
                <w:left w:space="0" w:sz="0" w:val="nil"/>
                <w:bottom w:space="0" w:sz="0" w:val="nil"/>
                <w:right w:space="0" w:sz="0" w:val="nil"/>
                <w:between w:space="0" w:sz="0" w:val="nil"/>
              </w:pBdr>
              <w:ind w:left="430" w:hanging="43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ASPECTOS GENERALES DE CONTRATO Y SU EJECUCIÓN</w:t>
            </w:r>
          </w:p>
        </w:tc>
      </w:tr>
      <w:tr>
        <w:trPr>
          <w:cantSplit w:val="0"/>
          <w:trHeight w:val="41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1">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No. </w:t>
            </w:r>
            <w:r w:rsidDel="00000000" w:rsidR="00000000" w:rsidRPr="00000000">
              <w:rPr>
                <w:rFonts w:ascii="Arial" w:cs="Arial" w:eastAsia="Arial" w:hAnsi="Arial"/>
                <w:sz w:val="24"/>
                <w:szCs w:val="24"/>
                <w:rtl w:val="0"/>
              </w:rPr>
              <w:t xml:space="preserve">4162.010.26.1.5027-2025</w:t>
            </w:r>
            <w:r w:rsidDel="00000000" w:rsidR="00000000" w:rsidRPr="00000000">
              <w:rPr>
                <w:rtl w:val="0"/>
              </w:rPr>
            </w:r>
          </w:p>
        </w:tc>
      </w:tr>
      <w:tr>
        <w:trPr>
          <w:cantSplit w:val="0"/>
          <w:trHeight w:val="26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4">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Nombre completo del contratista:  </w:t>
            </w:r>
            <w:r w:rsidDel="00000000" w:rsidR="00000000" w:rsidRPr="00000000">
              <w:rPr>
                <w:rFonts w:ascii="Arial" w:cs="Arial" w:eastAsia="Arial" w:hAnsi="Arial"/>
                <w:sz w:val="24"/>
                <w:szCs w:val="24"/>
                <w:rtl w:val="0"/>
              </w:rPr>
              <w:t xml:space="preserve">SCHIRLEY DIAZ MAZUERA</w:t>
            </w:r>
            <w:r w:rsidDel="00000000" w:rsidR="00000000" w:rsidRPr="00000000">
              <w:rPr>
                <w:rtl w:val="0"/>
              </w:rPr>
            </w:r>
          </w:p>
        </w:tc>
      </w:tr>
      <w:tr>
        <w:trPr>
          <w:cantSplit w:val="1"/>
          <w:trHeight w:val="32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7">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Documento de identificación: </w:t>
            </w:r>
            <w:r w:rsidDel="00000000" w:rsidR="00000000" w:rsidRPr="00000000">
              <w:rPr>
                <w:rFonts w:ascii="Arial" w:cs="Arial" w:eastAsia="Arial" w:hAnsi="Arial"/>
                <w:sz w:val="24"/>
                <w:szCs w:val="24"/>
                <w:rtl w:val="0"/>
              </w:rPr>
              <w:t xml:space="preserve">29.125.182</w:t>
            </w:r>
            <w:r w:rsidDel="00000000" w:rsidR="00000000" w:rsidRPr="00000000">
              <w:rPr>
                <w:rtl w:val="0"/>
              </w:rPr>
            </w:r>
          </w:p>
        </w:tc>
      </w:tr>
      <w:tr>
        <w:trPr>
          <w:cantSplit w:val="0"/>
          <w:trHeight w:val="136"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A">
            <w:pPr>
              <w:keepNext w:val="1"/>
              <w:tabs>
                <w:tab w:val="left" w:leader="none" w:pos="4253"/>
                <w:tab w:val="left" w:leader="none" w:pos="4962"/>
              </w:tabs>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w:t>
            </w:r>
            <w:r w:rsidDel="00000000" w:rsidR="00000000" w:rsidRPr="00000000">
              <w:rPr>
                <w:rFonts w:ascii="Arial" w:cs="Arial" w:eastAsia="Arial" w:hAnsi="Arial"/>
                <w:color w:val="000000"/>
                <w:sz w:val="24"/>
                <w:szCs w:val="24"/>
                <w:rtl w:val="0"/>
              </w:rPr>
              <w:t xml:space="preserve">KRYSTHIAN DAVID RAMIREZ MUNEVAR</w:t>
            </w:r>
            <w:r w:rsidDel="00000000" w:rsidR="00000000" w:rsidRPr="00000000">
              <w:rPr>
                <w:rtl w:val="0"/>
              </w:rPr>
            </w:r>
          </w:p>
        </w:tc>
      </w:tr>
      <w:tr>
        <w:trPr>
          <w:cantSplit w:val="0"/>
          <w:trHeight w:val="136"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D">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SECRETARÍA DEL DEPORTE Y LA RECREACIÓN</w:t>
            </w:r>
          </w:p>
        </w:tc>
      </w:tr>
      <w:tr>
        <w:trPr>
          <w:cantSplit w:val="0"/>
          <w:trHeight w:val="60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20">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white"/>
                <w:rtl w:val="0"/>
              </w:rPr>
              <w:t xml:space="preserve">Prestación de servicios profesionales en la </w:t>
            </w:r>
            <w:r w:rsidDel="00000000" w:rsidR="00000000" w:rsidRPr="00000000">
              <w:rPr>
                <w:rFonts w:ascii="Arial" w:cs="Arial" w:eastAsia="Arial" w:hAnsi="Arial"/>
                <w:sz w:val="24"/>
                <w:szCs w:val="24"/>
                <w:highlight w:val="white"/>
                <w:rtl w:val="0"/>
              </w:rPr>
              <w:t xml:space="preserve">Secretaría</w:t>
            </w:r>
            <w:r w:rsidDel="00000000" w:rsidR="00000000" w:rsidRPr="00000000">
              <w:rPr>
                <w:rFonts w:ascii="Arial" w:cs="Arial" w:eastAsia="Arial" w:hAnsi="Arial"/>
                <w:color w:val="000000"/>
                <w:sz w:val="24"/>
                <w:szCs w:val="24"/>
                <w:highlight w:val="white"/>
                <w:rtl w:val="0"/>
              </w:rPr>
              <w:t xml:space="preserve"> del Deporte y la Recreación del proyecto denominado Conservación de la infraestructura deportiva y recreativa del distrito especial de Santiago de Cali BP – 26005399</w:t>
            </w:r>
            <w:r w:rsidDel="00000000" w:rsidR="00000000" w:rsidRPr="00000000">
              <w:rPr>
                <w:rtl w:val="0"/>
              </w:rPr>
            </w:r>
          </w:p>
        </w:tc>
      </w:tr>
      <w:tr>
        <w:trPr>
          <w:cantSplit w:val="0"/>
          <w:trHeight w:val="37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3">
            <w:pPr>
              <w:numPr>
                <w:ilvl w:val="0"/>
                <w:numId w:val="1"/>
              </w:numPr>
              <w:pBdr>
                <w:top w:space="0" w:sz="0" w:val="nil"/>
                <w:left w:space="0" w:sz="0" w:val="nil"/>
                <w:bottom w:space="0" w:sz="0" w:val="nil"/>
                <w:right w:space="0" w:sz="0" w:val="nil"/>
                <w:between w:space="0" w:sz="0" w:val="nil"/>
              </w:pBdr>
              <w:ind w:left="430" w:hanging="43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JURÍDICO</w:t>
            </w:r>
          </w:p>
        </w:tc>
      </w:tr>
      <w:tr>
        <w:trPr>
          <w:cantSplit w:val="0"/>
          <w:trHeight w:val="744"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6">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Inicio</w:t>
            </w:r>
          </w:p>
          <w:p w:rsidR="00000000" w:rsidDel="00000000" w:rsidP="00000000" w:rsidRDefault="00000000" w:rsidRPr="00000000" w14:paraId="00000027">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w:t>
            </w:r>
            <w:r w:rsidDel="00000000" w:rsidR="00000000" w:rsidRPr="00000000">
              <w:rPr>
                <w:rFonts w:ascii="Arial" w:cs="Arial" w:eastAsia="Arial" w:hAnsi="Arial"/>
                <w:sz w:val="24"/>
                <w:szCs w:val="24"/>
                <w:rtl w:val="0"/>
              </w:rPr>
              <w:t xml:space="preserve">9</w:t>
            </w:r>
            <w:r w:rsidDel="00000000" w:rsidR="00000000" w:rsidRPr="00000000">
              <w:rPr>
                <w:rFonts w:ascii="Arial" w:cs="Arial" w:eastAsia="Arial" w:hAnsi="Arial"/>
                <w:color w:val="000000"/>
                <w:sz w:val="24"/>
                <w:szCs w:val="24"/>
                <w:rtl w:val="0"/>
              </w:rPr>
              <w:t xml:space="preserve">/n</w:t>
            </w:r>
            <w:r w:rsidDel="00000000" w:rsidR="00000000" w:rsidRPr="00000000">
              <w:rPr>
                <w:rFonts w:ascii="Arial" w:cs="Arial" w:eastAsia="Arial" w:hAnsi="Arial"/>
                <w:sz w:val="24"/>
                <w:szCs w:val="24"/>
                <w:rtl w:val="0"/>
              </w:rPr>
              <w:t xml:space="preserve">ov</w:t>
            </w:r>
            <w:r w:rsidDel="00000000" w:rsidR="00000000" w:rsidRPr="00000000">
              <w:rPr>
                <w:rFonts w:ascii="Arial" w:cs="Arial" w:eastAsia="Arial" w:hAnsi="Arial"/>
                <w:color w:val="000000"/>
                <w:sz w:val="24"/>
                <w:szCs w:val="24"/>
                <w:rtl w:val="0"/>
              </w:rPr>
              <w:t xml:space="preserve">/2025</w:t>
            </w:r>
          </w:p>
        </w:tc>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A">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terminación</w:t>
            </w:r>
          </w:p>
          <w:p w:rsidR="00000000" w:rsidDel="00000000" w:rsidP="00000000" w:rsidRDefault="00000000" w:rsidRPr="00000000" w14:paraId="0000002B">
            <w:pPr>
              <w:pBdr>
                <w:top w:space="0" w:sz="0" w:val="nil"/>
                <w:left w:space="0" w:sz="0" w:val="nil"/>
                <w:bottom w:space="0" w:sz="0" w:val="nil"/>
                <w:right w:space="0" w:sz="0" w:val="nil"/>
                <w:between w:space="0" w:sz="0" w:val="nil"/>
              </w:pBdr>
              <w:ind w:left="720" w:firstLine="0"/>
              <w:jc w:val="cente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31</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sz w:val="24"/>
                <w:szCs w:val="24"/>
                <w:rtl w:val="0"/>
              </w:rPr>
              <w:t xml:space="preserve">dic</w:t>
            </w:r>
            <w:r w:rsidDel="00000000" w:rsidR="00000000" w:rsidRPr="00000000">
              <w:rPr>
                <w:rFonts w:ascii="Arial" w:cs="Arial" w:eastAsia="Arial" w:hAnsi="Arial"/>
                <w:color w:val="000000"/>
                <w:sz w:val="24"/>
                <w:szCs w:val="24"/>
                <w:rtl w:val="0"/>
              </w:rPr>
              <w:t xml:space="preserve">/2025</w:t>
            </w:r>
          </w:p>
        </w:tc>
      </w:tr>
      <w:tr>
        <w:trPr>
          <w:cantSplit w:val="0"/>
          <w:trHeight w:val="36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w:t>
            </w:r>
          </w:p>
        </w:tc>
      </w:tr>
      <w:tr>
        <w:trPr>
          <w:cantSplit w:val="0"/>
          <w:trHeight w:val="14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0">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Suspensión:  N/A</w:t>
            </w:r>
          </w:p>
        </w:tc>
      </w:tr>
      <w:tr>
        <w:trPr>
          <w:cantSplit w:val="0"/>
          <w:trHeight w:val="23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3">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Reanudación: N/A</w:t>
            </w:r>
          </w:p>
        </w:tc>
      </w:tr>
      <w:tr>
        <w:trPr>
          <w:cantSplit w:val="0"/>
          <w:trHeight w:val="136"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6">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Cesión: N/A</w:t>
            </w:r>
          </w:p>
        </w:tc>
      </w:tr>
      <w:tr>
        <w:trPr>
          <w:cantSplit w:val="0"/>
          <w:trHeight w:val="136"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9">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Terminación anticipada:  N/A</w:t>
            </w:r>
          </w:p>
        </w:tc>
      </w:tr>
      <w:tr>
        <w:trPr>
          <w:cantSplit w:val="0"/>
          <w:trHeight w:val="436"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C">
            <w:pPr>
              <w:numPr>
                <w:ilvl w:val="0"/>
                <w:numId w:val="1"/>
              </w:numPr>
              <w:pBdr>
                <w:top w:space="0" w:sz="0" w:val="nil"/>
                <w:left w:space="0" w:sz="0" w:val="nil"/>
                <w:bottom w:space="0" w:sz="0" w:val="nil"/>
                <w:right w:space="0" w:sz="0" w:val="nil"/>
                <w:between w:space="0" w:sz="0" w:val="nil"/>
              </w:pBdr>
              <w:ind w:left="289" w:hanging="289"/>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CONTABLE Y FINANCIERO</w:t>
            </w:r>
          </w:p>
        </w:tc>
      </w:tr>
      <w:tr>
        <w:trPr>
          <w:cantSplit w:val="0"/>
          <w:trHeight w:val="37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3F">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inicial del contrato: Es hasta por la suma de </w:t>
            </w:r>
            <w:r w:rsidDel="00000000" w:rsidR="00000000" w:rsidRPr="00000000">
              <w:rPr>
                <w:rFonts w:ascii="Arial" w:cs="Arial" w:eastAsia="Arial" w:hAnsi="Arial"/>
                <w:sz w:val="24"/>
                <w:szCs w:val="24"/>
                <w:rtl w:val="0"/>
              </w:rPr>
              <w:t xml:space="preserve">ONCE MILLONES TRESCIENTOS OCHENTA Y  CINCO </w:t>
            </w:r>
            <w:r w:rsidDel="00000000" w:rsidR="00000000" w:rsidRPr="00000000">
              <w:rPr>
                <w:rFonts w:ascii="Arial" w:cs="Arial" w:eastAsia="Arial" w:hAnsi="Arial"/>
                <w:color w:val="000000"/>
                <w:sz w:val="24"/>
                <w:szCs w:val="24"/>
                <w:rtl w:val="0"/>
              </w:rPr>
              <w:t xml:space="preserve">MIL PESOS MCTE ($</w:t>
            </w:r>
            <w:r w:rsidDel="00000000" w:rsidR="00000000" w:rsidRPr="00000000">
              <w:rPr>
                <w:rFonts w:ascii="Arial" w:cs="Arial" w:eastAsia="Arial" w:hAnsi="Arial"/>
                <w:sz w:val="24"/>
                <w:szCs w:val="24"/>
                <w:rtl w:val="0"/>
              </w:rPr>
              <w:t xml:space="preserve">11</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sz w:val="24"/>
                <w:szCs w:val="24"/>
                <w:rtl w:val="0"/>
              </w:rPr>
              <w:t xml:space="preserve">38</w:t>
            </w:r>
            <w:r w:rsidDel="00000000" w:rsidR="00000000" w:rsidRPr="00000000">
              <w:rPr>
                <w:rFonts w:ascii="Arial" w:cs="Arial" w:eastAsia="Arial" w:hAnsi="Arial"/>
                <w:color w:val="000000"/>
                <w:sz w:val="24"/>
                <w:szCs w:val="24"/>
                <w:rtl w:val="0"/>
              </w:rPr>
              <w:t xml:space="preserve">5.000)</w:t>
            </w:r>
          </w:p>
        </w:tc>
      </w:tr>
      <w:tr>
        <w:trPr>
          <w:cantSplit w:val="0"/>
          <w:trHeight w:val="37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2">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Adición:</w:t>
            </w:r>
            <w:r w:rsidDel="00000000" w:rsidR="00000000" w:rsidRPr="00000000">
              <w:rPr>
                <w:rtl w:val="0"/>
              </w:rPr>
            </w:r>
          </w:p>
        </w:tc>
      </w:tr>
      <w:tr>
        <w:trPr>
          <w:cantSplit w:val="0"/>
          <w:trHeight w:val="136"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5">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Prórroga:</w:t>
            </w:r>
          </w:p>
        </w:tc>
      </w:tr>
      <w:tr>
        <w:trPr>
          <w:cantSplit w:val="0"/>
          <w:trHeight w:val="49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8">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 para Retención en la fuente:</w:t>
            </w:r>
          </w:p>
        </w:tc>
      </w:tr>
      <w:tr>
        <w:trPr>
          <w:cantSplit w:val="0"/>
          <w:trHeight w:val="136"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4B">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4"/>
                <w:szCs w:val="24"/>
              </w:rPr>
            </w:pPr>
            <w:r w:rsidDel="00000000" w:rsidR="00000000" w:rsidRPr="00000000">
              <w:rPr>
                <w:rtl w:val="0"/>
              </w:rPr>
            </w:r>
          </w:p>
          <w:tbl>
            <w:tblPr>
              <w:tblStyle w:val="Table2"/>
              <w:tblW w:w="9845.0" w:type="dxa"/>
              <w:jc w:val="left"/>
              <w:tblLayout w:type="fixed"/>
              <w:tblLook w:val="0000"/>
            </w:tblPr>
            <w:tblGrid>
              <w:gridCol w:w="8589"/>
              <w:gridCol w:w="632"/>
              <w:gridCol w:w="624"/>
              <w:tblGridChange w:id="0">
                <w:tblGrid>
                  <w:gridCol w:w="8589"/>
                  <w:gridCol w:w="632"/>
                  <w:gridCol w:w="624"/>
                </w:tblGrid>
              </w:tblGridChange>
            </w:tblGrid>
            <w:tr>
              <w:trPr>
                <w:cantSplit w:val="0"/>
                <w:trHeight w:val="646"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C">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 efectos de disminución de la base de retención en la fuente, anexo copia legible de los siguientes documentos:</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D">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E">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w:t>
                  </w:r>
                </w:p>
              </w:tc>
            </w:tr>
            <w:tr>
              <w:trPr>
                <w:cantSplit w:val="0"/>
                <w:trHeight w:val="646"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F">
                  <w:pPr>
                    <w:numPr>
                      <w:ilvl w:val="0"/>
                      <w:numId w:val="2"/>
                    </w:numPr>
                    <w:pBdr>
                      <w:top w:space="0" w:sz="0" w:val="nil"/>
                      <w:left w:space="0" w:sz="0" w:val="nil"/>
                      <w:bottom w:space="0" w:sz="0" w:val="nil"/>
                      <w:right w:space="0" w:sz="0" w:val="nil"/>
                      <w:between w:space="0" w:sz="0" w:val="nil"/>
                    </w:pBdr>
                    <w:ind w:left="459"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0">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1">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p w:rsidR="00000000" w:rsidDel="00000000" w:rsidP="00000000" w:rsidRDefault="00000000" w:rsidRPr="00000000" w14:paraId="00000052">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r>
            <w:tr>
              <w:trPr>
                <w:cantSplit w:val="0"/>
                <w:trHeight w:val="676"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3">
                  <w:pPr>
                    <w:numPr>
                      <w:ilvl w:val="0"/>
                      <w:numId w:val="2"/>
                    </w:numPr>
                    <w:pBdr>
                      <w:top w:space="0" w:sz="0" w:val="nil"/>
                      <w:left w:space="0" w:sz="0" w:val="nil"/>
                      <w:bottom w:space="0" w:sz="0" w:val="nil"/>
                      <w:right w:space="0" w:sz="0" w:val="nil"/>
                      <w:between w:space="0" w:sz="0" w:val="nil"/>
                    </w:pBdr>
                    <w:ind w:left="459" w:hanging="46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4">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5">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tc>
            </w:tr>
          </w:tbl>
          <w:p w:rsidR="00000000" w:rsidDel="00000000" w:rsidP="00000000" w:rsidRDefault="00000000" w:rsidRPr="00000000" w14:paraId="00000056">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52"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59">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w:t>
            </w:r>
          </w:p>
          <w:p w:rsidR="00000000" w:rsidDel="00000000" w:rsidP="00000000" w:rsidRDefault="00000000" w:rsidRPr="00000000" w14:paraId="0000005A">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bl>
            <w:tblPr>
              <w:tblStyle w:val="Table3"/>
              <w:tblW w:w="9848.0" w:type="dxa"/>
              <w:jc w:val="left"/>
              <w:tblLayout w:type="fixed"/>
              <w:tblLook w:val="0000"/>
            </w:tblPr>
            <w:tblGrid>
              <w:gridCol w:w="2461"/>
              <w:gridCol w:w="2462"/>
              <w:gridCol w:w="2462"/>
              <w:gridCol w:w="2463"/>
              <w:tblGridChange w:id="0">
                <w:tblGrid>
                  <w:gridCol w:w="2461"/>
                  <w:gridCol w:w="2462"/>
                  <w:gridCol w:w="2462"/>
                  <w:gridCol w:w="2463"/>
                </w:tblGrid>
              </w:tblGridChange>
            </w:tblGrid>
            <w:tr>
              <w:trPr>
                <w:cantSplit w:val="0"/>
                <w:trHeight w:val="56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B">
                  <w:pPr>
                    <w:pBdr>
                      <w:top w:space="0" w:sz="0" w:val="nil"/>
                      <w:left w:space="0" w:sz="0" w:val="nil"/>
                      <w:bottom w:space="0" w:sz="0" w:val="nil"/>
                      <w:right w:space="0" w:sz="0" w:val="nil"/>
                      <w:between w:space="0" w:sz="0" w:val="nil"/>
                    </w:pBdr>
                    <w:ind w:left="34" w:hanging="34"/>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C">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Cuota a cancelar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D">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E">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Saldo por Cancelar</w:t>
                  </w:r>
                </w:p>
              </w:tc>
            </w:tr>
            <w:tr>
              <w:trPr>
                <w:cantSplit w:val="0"/>
                <w:trHeight w:val="1232"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F">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w:t>
                  </w:r>
                  <w:r w:rsidDel="00000000" w:rsidR="00000000" w:rsidRPr="00000000">
                    <w:rPr>
                      <w:rFonts w:ascii="Arial" w:cs="Arial" w:eastAsia="Arial" w:hAnsi="Arial"/>
                      <w:sz w:val="24"/>
                      <w:szCs w:val="24"/>
                      <w:rtl w:val="0"/>
                    </w:rPr>
                    <w:t xml:space="preserve">.385.000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0">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sz w:val="24"/>
                      <w:szCs w:val="24"/>
                      <w:rtl w:val="0"/>
                    </w:rPr>
                    <w:t xml:space="preserve">3.795.000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$ 7.590.000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2">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$ 0</w:t>
                  </w:r>
                </w:p>
              </w:tc>
            </w:tr>
          </w:tbl>
          <w:p w:rsidR="00000000" w:rsidDel="00000000" w:rsidP="00000000" w:rsidRDefault="00000000" w:rsidRPr="00000000" w14:paraId="00000063">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38" w:hRule="atLeast"/>
          <w:tblHeader w:val="0"/>
        </w:trPr>
        <w:tc>
          <w:tcPr>
            <w:gridSpan w:val="3"/>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67">
            <w:pPr>
              <w:jc w:val="both"/>
              <w:rPr>
                <w:rFonts w:ascii="Arial" w:cs="Arial" w:eastAsia="Arial" w:hAnsi="Arial"/>
                <w:sz w:val="24"/>
                <w:szCs w:val="24"/>
              </w:rPr>
            </w:pPr>
            <w:r w:rsidDel="00000000" w:rsidR="00000000" w:rsidRPr="00000000">
              <w:rPr>
                <w:rtl w:val="0"/>
              </w:rPr>
            </w:r>
          </w:p>
        </w:tc>
      </w:tr>
      <w:tr>
        <w:trPr>
          <w:cantSplit w:val="0"/>
          <w:trHeight w:val="338"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A">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B">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596" w:hRule="atLeast"/>
          <w:tblHeader w:val="0"/>
        </w:trPr>
        <w:tc>
          <w:tcPr>
            <w:tcBorders>
              <w:left w:color="000000" w:space="0" w:sz="8" w:val="single"/>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6D">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6F">
            <w:pPr>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w:t>
              <w:tab/>
              <w:t xml:space="preserve">1077592720</w:t>
              <w:tab/>
              <w:t xml:space="preserve"> </w:t>
              <w:tab/>
              <w:t xml:space="preserve"> </w:t>
              <w:tab/>
              <w:t xml:space="preserve"> </w:t>
              <w:tab/>
              <w:tab/>
            </w:r>
          </w:p>
          <w:p w:rsidR="00000000" w:rsidDel="00000000" w:rsidP="00000000" w:rsidRDefault="00000000" w:rsidRPr="00000000" w14:paraId="00000070">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Pago:1967197317</w:t>
            </w:r>
          </w:p>
          <w:p w:rsidR="00000000" w:rsidDel="00000000" w:rsidP="00000000" w:rsidRDefault="00000000" w:rsidRPr="00000000" w14:paraId="00000071">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SIMPLE</w:t>
            </w:r>
          </w:p>
          <w:p w:rsidR="00000000" w:rsidDel="00000000" w:rsidP="00000000" w:rsidRDefault="00000000" w:rsidRPr="00000000" w14:paraId="00000072">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Pago:29/nov/2025</w:t>
            </w:r>
          </w:p>
          <w:p w:rsidR="00000000" w:rsidDel="00000000" w:rsidP="00000000" w:rsidRDefault="00000000" w:rsidRPr="00000000" w14:paraId="00000073">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DICIEMBRE</w:t>
            </w:r>
          </w:p>
        </w:tc>
      </w:tr>
      <w:tr>
        <w:trPr>
          <w:cantSplit w:val="0"/>
          <w:trHeight w:val="374"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75">
            <w:pPr>
              <w:jc w:val="both"/>
              <w:rPr>
                <w:rFonts w:ascii="Arial" w:cs="Arial" w:eastAsia="Arial" w:hAnsi="Arial"/>
                <w:color w:val="222222"/>
                <w:sz w:val="24"/>
                <w:szCs w:val="24"/>
              </w:rPr>
            </w:pPr>
            <w:r w:rsidDel="00000000" w:rsidR="00000000" w:rsidRPr="00000000">
              <w:rPr>
                <w:rFonts w:ascii="Arial" w:cs="Arial" w:eastAsia="Arial" w:hAnsi="Arial"/>
                <w:sz w:val="24"/>
                <w:szCs w:val="24"/>
                <w:rtl w:val="0"/>
              </w:rPr>
              <w:t xml:space="preserve">Observaciones al informe financiero y contable: </w:t>
            </w:r>
            <w:r w:rsidDel="00000000" w:rsidR="00000000" w:rsidRPr="00000000">
              <w:rPr>
                <w:rFonts w:ascii="Arial" w:cs="Arial" w:eastAsia="Arial" w:hAnsi="Arial"/>
                <w:color w:val="222222"/>
                <w:sz w:val="24"/>
                <w:szCs w:val="24"/>
                <w:rtl w:val="0"/>
              </w:rPr>
              <w:t xml:space="preserve">N/A </w:t>
            </w:r>
          </w:p>
        </w:tc>
      </w:tr>
      <w:tr>
        <w:trPr>
          <w:cantSplit w:val="0"/>
          <w:trHeight w:val="42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8">
            <w:pPr>
              <w:numPr>
                <w:ilvl w:val="0"/>
                <w:numId w:val="1"/>
              </w:numPr>
              <w:pBdr>
                <w:top w:space="0" w:sz="0" w:val="nil"/>
                <w:left w:space="0" w:sz="0" w:val="nil"/>
                <w:bottom w:space="0" w:sz="0" w:val="nil"/>
                <w:right w:space="0" w:sz="0" w:val="nil"/>
                <w:between w:space="0" w:sz="0" w:val="nil"/>
              </w:pBdr>
              <w:ind w:left="289" w:hanging="289"/>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TÉCNICO</w:t>
            </w:r>
          </w:p>
        </w:tc>
      </w:tr>
      <w:tr>
        <w:trPr>
          <w:cantSplit w:val="0"/>
          <w:trHeight w:val="904"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7B">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Concepto Supervisor:</w:t>
            </w:r>
          </w:p>
          <w:p w:rsidR="00000000" w:rsidDel="00000000" w:rsidP="00000000" w:rsidRDefault="00000000" w:rsidRPr="00000000" w14:paraId="0000007C">
            <w:pPr>
              <w:widowControl w:val="0"/>
              <w:pBdr>
                <w:top w:space="0" w:sz="0" w:val="nil"/>
                <w:left w:space="0" w:sz="0" w:val="nil"/>
                <w:bottom w:space="0" w:sz="0" w:val="nil"/>
                <w:right w:space="0" w:sz="0" w:val="nil"/>
                <w:between w:space="0" w:sz="0" w:val="nil"/>
              </w:pBdr>
              <w:spacing w:line="274"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Mediante el presente documento a continuación relaciono las actividades realizadas según el contrato de Prestación de Servicios No. </w:t>
            </w:r>
            <w:r w:rsidDel="00000000" w:rsidR="00000000" w:rsidRPr="00000000">
              <w:rPr>
                <w:rFonts w:ascii="Arial" w:cs="Arial" w:eastAsia="Arial" w:hAnsi="Arial"/>
                <w:sz w:val="24"/>
                <w:szCs w:val="24"/>
                <w:rtl w:val="0"/>
              </w:rPr>
              <w:t xml:space="preserve">4162.010.26.1.5027-2025</w:t>
            </w:r>
            <w:r w:rsidDel="00000000" w:rsidR="00000000" w:rsidRPr="00000000">
              <w:rPr>
                <w:rFonts w:ascii="Arial" w:cs="Arial" w:eastAsia="Arial" w:hAnsi="Arial"/>
                <w:color w:val="000000"/>
                <w:sz w:val="24"/>
                <w:szCs w:val="24"/>
                <w:rtl w:val="0"/>
              </w:rPr>
              <w:t xml:space="preserve"> y cuyo objeto es. </w:t>
            </w:r>
          </w:p>
          <w:p w:rsidR="00000000" w:rsidDel="00000000" w:rsidP="00000000" w:rsidRDefault="00000000" w:rsidRPr="00000000" w14:paraId="0000007D">
            <w:pPr>
              <w:widowControl w:val="0"/>
              <w:pBdr>
                <w:top w:space="0" w:sz="0" w:val="nil"/>
                <w:left w:space="0" w:sz="0" w:val="nil"/>
                <w:bottom w:space="0" w:sz="0" w:val="nil"/>
                <w:right w:space="0" w:sz="0" w:val="nil"/>
                <w:between w:space="0" w:sz="0" w:val="nil"/>
              </w:pBdr>
              <w:spacing w:line="274"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E">
            <w:pPr>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Prestación de servicios profesionales en la </w:t>
            </w:r>
            <w:r w:rsidDel="00000000" w:rsidR="00000000" w:rsidRPr="00000000">
              <w:rPr>
                <w:rFonts w:ascii="Arial" w:cs="Arial" w:eastAsia="Arial" w:hAnsi="Arial"/>
                <w:sz w:val="24"/>
                <w:szCs w:val="24"/>
                <w:highlight w:val="white"/>
                <w:rtl w:val="0"/>
              </w:rPr>
              <w:t xml:space="preserve">Secretaría</w:t>
            </w:r>
            <w:r w:rsidDel="00000000" w:rsidR="00000000" w:rsidRPr="00000000">
              <w:rPr>
                <w:rFonts w:ascii="Arial" w:cs="Arial" w:eastAsia="Arial" w:hAnsi="Arial"/>
                <w:color w:val="000000"/>
                <w:sz w:val="24"/>
                <w:szCs w:val="24"/>
                <w:highlight w:val="white"/>
                <w:rtl w:val="0"/>
              </w:rPr>
              <w:t xml:space="preserve"> del Deporte y la Recreación del proyecto denominado Conservación de la infraestructura deportiva y recreativa del distrito especial de Santiago de Cali BP – 26005399</w:t>
            </w:r>
          </w:p>
          <w:p w:rsidR="00000000" w:rsidDel="00000000" w:rsidP="00000000" w:rsidRDefault="00000000" w:rsidRPr="00000000" w14:paraId="0000007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0">
            <w:pPr>
              <w:spacing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 Brindar soporte administrativo y logístico en las actividades programadas desde el área, principalmente las relacionadas al proceso de categorización y priorización de los equipamientos deportivos y recreativos de la Secretaría del Deporte y la Recreación. </w:t>
            </w:r>
          </w:p>
          <w:p w:rsidR="00000000" w:rsidDel="00000000" w:rsidP="00000000" w:rsidRDefault="00000000" w:rsidRPr="00000000" w14:paraId="00000081">
            <w:pPr>
              <w:spacing w:after="16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 contratista brindó apoyo al área de Comunicaciones en la logística y clasificación del material fotográfico relacionado con la verificación y seguimiento del equipamiento deportivo del barrio San Luis I, en la comuna 6. Gracias a este proceso, se registró y documentó la renovación de la cancha sintética, la cual quedó en óptimas condiciones tras la reposición del césped, el cambio de la malla de cerramiento y el mantenimiento de las porterías.</w:t>
            </w:r>
          </w:p>
          <w:p w:rsidR="00000000" w:rsidDel="00000000" w:rsidP="00000000" w:rsidRDefault="00000000" w:rsidRPr="00000000" w14:paraId="00000083">
            <w:pPr>
              <w:ind w:left="2062"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4">
            <w:pPr>
              <w:ind w:left="2062"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sz w:val="24"/>
                <w:szCs w:val="24"/>
                <w:rtl w:val="0"/>
              </w:rPr>
              <w:t xml:space="preserve">Seguir y revisar el trámite de cuentas de cobro de los integrantes del equipo de comunicaciones de la Secretaría del Deporte y la Recreación. </w:t>
            </w:r>
          </w:p>
          <w:p w:rsidR="00000000" w:rsidDel="00000000" w:rsidP="00000000" w:rsidRDefault="00000000" w:rsidRPr="00000000" w14:paraId="00000086">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 contratista apoyó la supervisión de las cuentas de cobro mediante la revisión de informes, soportes y evidencias. Gestionó las cuentas de cobro en las firmas de la Coordinadora del área seguidamente la del Jefe de Unidad de la UAG para su aprobación; de los contratos terminados con los últimos cuatro dígitos como lo fueron 4836 (tres cuotas), 4839 (dos cuotas), 5026 (tres cuotas), 5027(tres cuotas), 5028(tres cuotas), 5030(tres cuotas), 5031(tres cuotas), 5032(tres cuotas), 5034(tres cuotas), 5035(tres cuotas), 5036(tres cuotas), 5081(dos cuotas) y actualizó la matriz de seguimiento en el Drive que maneja financiero de para dar continuidad en el proceso de pago de cuentas del área de Comunicaciones de la Secretaria del Deporte y la Recreación. </w:t>
            </w:r>
          </w:p>
          <w:p w:rsidR="00000000" w:rsidDel="00000000" w:rsidP="00000000" w:rsidRDefault="00000000" w:rsidRPr="00000000" w14:paraId="0000008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C">
            <w:pPr>
              <w:jc w:val="both"/>
              <w:rPr>
                <w:rFonts w:ascii="Arial" w:cs="Arial" w:eastAsia="Arial" w:hAnsi="Arial"/>
              </w:rPr>
            </w:pPr>
            <w:r w:rsidDel="00000000" w:rsidR="00000000" w:rsidRPr="00000000">
              <w:rPr>
                <w:rFonts w:ascii="Arial" w:cs="Arial" w:eastAsia="Arial" w:hAnsi="Arial"/>
                <w:sz w:val="24"/>
                <w:szCs w:val="24"/>
                <w:rtl w:val="0"/>
              </w:rPr>
              <w:t xml:space="preserve">3. participar en las tareas asignadas para las redes sociales y página web de la Secretaría del Deporte y la Recreación.</w:t>
            </w:r>
            <w:r w:rsidDel="00000000" w:rsidR="00000000" w:rsidRPr="00000000">
              <w:rPr>
                <w:rFonts w:ascii="Arial" w:cs="Arial" w:eastAsia="Arial" w:hAnsi="Arial"/>
                <w:rtl w:val="0"/>
              </w:rPr>
              <w:t xml:space="preserve"> </w:t>
            </w:r>
          </w:p>
          <w:p w:rsidR="00000000" w:rsidDel="00000000" w:rsidP="00000000" w:rsidRDefault="00000000" w:rsidRPr="00000000" w14:paraId="0000008D">
            <w:pPr>
              <w:jc w:val="both"/>
              <w:rPr>
                <w:rFonts w:ascii="Arial" w:cs="Arial" w:eastAsia="Arial" w:hAnsi="Arial"/>
              </w:rPr>
            </w:pPr>
            <w:r w:rsidDel="00000000" w:rsidR="00000000" w:rsidRPr="00000000">
              <w:rPr>
                <w:rtl w:val="0"/>
              </w:rPr>
            </w:r>
          </w:p>
          <w:p w:rsidR="00000000" w:rsidDel="00000000" w:rsidP="00000000" w:rsidRDefault="00000000" w:rsidRPr="00000000" w14:paraId="0000008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 contratista participó en las tareas asignadas para el manejo de redes sociales mediante la clasificación, numeración y organización del material fotográfico y de los flyers generados por el equipo audiovisual y de diseño. Este trabajo se desarrolló para los diferentes eventos cubiertos, entre ellos: Juegos Paradistritales, Rendición de Cuentas, Campeonato Mundial de Baile Deportivo, Campeonato de Fútbol Femenino, Maratón de Sueños, Final de Fútbol por la Vida, Carrera Luz de Oriente 4.2K, Aerorumba Neón, LC Ciudadela de la Alegría y la final de la Copa por la Paz Isla Bonita, entre otros.</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Asimismo, la contratista organizó y actualizó los contenidos en los Drive institucionales del área de Comunicaciones, integrando de forma ordenada la información recibida por los distintos canales internos. Esta labor permitió disponer de material estructurado y listo para su uso en las publicaciones de las redes sociales oficiales.</w:t>
            </w:r>
          </w:p>
          <w:p w:rsidR="00000000" w:rsidDel="00000000" w:rsidP="00000000" w:rsidRDefault="00000000" w:rsidRPr="00000000" w14:paraId="00000090">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 Asistir a las reuniones y consejos de redacción programados por el coordinador del área de comunicaciones de la Secretaría del Deporte y la Recreación, además de las programadas directamente por la Alcaldía de Cali.</w:t>
            </w:r>
          </w:p>
          <w:p w:rsidR="00000000" w:rsidDel="00000000" w:rsidP="00000000" w:rsidRDefault="00000000" w:rsidRPr="00000000" w14:paraId="0000009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 contratista acompañó los espacios de trabajo del equipo de Comunicaciones, participando en las reuniones de coordinación y registrando los acuerdos y compromisos mediante la elaboración de las actas de planificación. De igual manera, asistió a los encuentros convocados por la Unidad de Apoyo a la Gestión, en los cuales se presentaron las orientaciones y lineamientos necesarios para garantizar el cumplimiento de los tiempos y requerimientos asociados al cierre de la vigencia fiscal y al proceso de cierre de Hacienda correspondiente al año 2025.</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4">
            <w:pPr>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440" w:right="316"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Las demás relacionadas con el desarrollo del objeto contractual. </w:t>
            </w:r>
          </w:p>
          <w:p w:rsidR="00000000" w:rsidDel="00000000" w:rsidP="00000000" w:rsidRDefault="00000000" w:rsidRPr="00000000" w14:paraId="0000009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24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 contratista realizó actividades adicionales orientadas a garantizar el adecuado funcionamiento del área de Comunicaciones, entre ellas el apoyo administrativo y logístico en la clasificación, numeración y organización del material fotográfico y audiovisual destinado a redes sociales; la actualización y ordenamiento de los Drive de comunicaciones y la matriz del área financiera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acompañamiento a las reuniones y espacios de coordinación y planificación del área. Asimismo , actuó como enlace administrativo entre el área de Comunicaciones y otras dependencias, incluyendo Gestión Humana, facilitando la articulación de información y requerimientos operativos. Adicionalmente, gestiono la agenda compartida del Secretario Alexander Camacho, lo que permitió programar oportunamente los cubrimientos y reservar espacios para grabaciones, asegurando así la adecuada planificación y cumplimiento de las actividades para las redes sociales de la Secretaria del Deporte y la Recreación.</w:t>
            </w:r>
          </w:p>
          <w:p w:rsidR="00000000" w:rsidDel="00000000" w:rsidP="00000000" w:rsidRDefault="00000000" w:rsidRPr="00000000" w14:paraId="00000097">
            <w:pPr>
              <w:jc w:val="both"/>
              <w:rPr/>
            </w:pPr>
            <w:r w:rsidDel="00000000" w:rsidR="00000000" w:rsidRPr="00000000">
              <w:rPr>
                <w:rFonts w:ascii="Arial" w:cs="Arial" w:eastAsia="Arial" w:hAnsi="Arial"/>
                <w:sz w:val="24"/>
                <w:szCs w:val="24"/>
                <w:rtl w:val="0"/>
              </w:rPr>
              <w:t xml:space="preserve">MEDIO DE VERIFICACIÓN LAS EVIDENCIAS DE LO RELACIONADO SE ENCUENTRAN EN EL SIGUIENTE LINK: </w:t>
            </w:r>
            <w:hyperlink r:id="rId8">
              <w:r w:rsidDel="00000000" w:rsidR="00000000" w:rsidRPr="00000000">
                <w:rPr>
                  <w:rFonts w:ascii="Arial" w:cs="Arial" w:eastAsia="Arial" w:hAnsi="Arial"/>
                  <w:color w:val="0000ff"/>
                  <w:sz w:val="24"/>
                  <w:szCs w:val="24"/>
                  <w:u w:val="single"/>
                  <w:rtl w:val="0"/>
                </w:rPr>
                <w:t xml:space="preserve">https://drive.google.com/drive/folders/1vZ0hOVadrTBl0AjRhmY47cRPqAEEEbA4</w:t>
              </w:r>
            </w:hyperlink>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98">
            <w:pPr>
              <w:jc w:val="both"/>
              <w:rPr>
                <w:rFonts w:ascii="Arial" w:cs="Arial" w:eastAsia="Arial" w:hAnsi="Arial"/>
                <w:sz w:val="24"/>
                <w:szCs w:val="24"/>
                <w:highlight w:val="yellow"/>
              </w:rPr>
            </w:pPr>
            <w:r w:rsidDel="00000000" w:rsidR="00000000" w:rsidRPr="00000000">
              <w:rPr>
                <w:rtl w:val="0"/>
              </w:rPr>
            </w:r>
          </w:p>
        </w:tc>
      </w:tr>
      <w:tr>
        <w:trPr>
          <w:cantSplit w:val="1"/>
          <w:trHeight w:val="3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 w:right="184" w:firstLine="0"/>
              <w:jc w:val="left"/>
              <w:rPr>
                <w:rFonts w:ascii="Arial" w:cs="Arial" w:eastAsia="Arial" w:hAnsi="Arial"/>
                <w:sz w:val="24"/>
                <w:szCs w:val="24"/>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a Satisfacción de Servicios: </w:t>
            </w:r>
            <w:r w:rsidDel="00000000" w:rsidR="00000000" w:rsidRPr="00000000">
              <w:rPr>
                <w:rFonts w:ascii="Arial" w:cs="Arial" w:eastAsia="Arial" w:hAnsi="Arial"/>
                <w:sz w:val="24"/>
                <w:szCs w:val="24"/>
                <w:rtl w:val="0"/>
              </w:rPr>
              <w:t xml:space="preserve">Con la firma del presente informe se deja constancia del recibo a satisfacción por parte de la ALCALDÍA DE SANTIAGO DE CALI - SECRETARÍA DEL DEPORTE Y LA RECREACIÓN de los servicios prestados pactados en el contrato No. 4162.010.26.1.5027 de 2025.</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 w:right="184" w:firstLine="0"/>
              <w:jc w:val="left"/>
              <w:rPr>
                <w:rFonts w:ascii="Arial" w:cs="Arial" w:eastAsia="Arial" w:hAnsi="Arial"/>
                <w:sz w:val="24"/>
                <w:szCs w:val="24"/>
              </w:rPr>
            </w:pPr>
            <w:r w:rsidDel="00000000" w:rsidR="00000000" w:rsidRPr="00000000">
              <w:rPr>
                <w:rtl w:val="0"/>
              </w:rPr>
            </w:r>
          </w:p>
        </w:tc>
      </w:tr>
      <w:tr>
        <w:trPr>
          <w:cantSplit w:val="1"/>
          <w:trHeight w:val="53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9F">
            <w:pPr>
              <w:pBdr>
                <w:top w:space="0" w:sz="0" w:val="nil"/>
                <w:left w:space="0" w:sz="0" w:val="nil"/>
                <w:bottom w:space="0" w:sz="0" w:val="nil"/>
                <w:right w:space="0" w:sz="0" w:val="nil"/>
                <w:between w:space="0" w:sz="0" w:val="nil"/>
              </w:pBdr>
              <w:spacing w:before="130" w:lineRule="auto"/>
              <w:ind w:left="72" w:firstLine="0"/>
              <w:rPr>
                <w:color w:val="000000"/>
                <w:sz w:val="24"/>
                <w:szCs w:val="24"/>
              </w:rPr>
            </w:pPr>
            <w:r w:rsidDel="00000000" w:rsidR="00000000" w:rsidRPr="00000000">
              <w:rPr>
                <w:rFonts w:ascii="Arial" w:cs="Arial" w:eastAsia="Arial" w:hAnsi="Arial"/>
                <w:color w:val="000000"/>
                <w:sz w:val="24"/>
                <w:szCs w:val="24"/>
                <w:rtl w:val="0"/>
              </w:rPr>
              <w:t xml:space="preserve">Constancia de Paz y Salvo: La contratista a la fecha del presente informe no posee a su cargo elementos devolutivos de propiedad de la ALCALDÍA DE SANTIAGO DE CALI - SECRETARÍA DEL DEPORTE Y LA RECREACIÓN, que hayan sido entregados por este organismo para el desempeño de sus actividades. Así mismo se encuentra a Paz y Salvo con el archivo de gestión documental y el sistema de gestión documental</w:t>
            </w:r>
            <w:r w:rsidDel="00000000" w:rsidR="00000000" w:rsidRPr="00000000">
              <w:rPr>
                <w:rtl w:val="0"/>
              </w:rPr>
            </w:r>
          </w:p>
        </w:tc>
      </w:tr>
      <w:tr>
        <w:trPr>
          <w:cantSplit w:val="1"/>
          <w:trHeight w:val="3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2">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Observaciones al informe técnico: Se hace entrega del informe de gestión de este contrato y del Backup.</w:t>
            </w:r>
          </w:p>
        </w:tc>
      </w:tr>
      <w:tr>
        <w:trPr>
          <w:cantSplit w:val="1"/>
          <w:trHeight w:val="264"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5">
            <w:pPr>
              <w:numPr>
                <w:ilvl w:val="0"/>
                <w:numId w:val="1"/>
              </w:numPr>
              <w:pBdr>
                <w:top w:space="0" w:sz="0" w:val="nil"/>
                <w:left w:space="0" w:sz="0" w:val="nil"/>
                <w:bottom w:space="0" w:sz="0" w:val="nil"/>
                <w:right w:space="0" w:sz="0" w:val="nil"/>
                <w:between w:space="0" w:sz="0" w:val="nil"/>
              </w:pBdr>
              <w:ind w:left="1080" w:hanging="36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RECOMENDACIONES PARA EL CONTRATISTA</w:t>
            </w:r>
          </w:p>
        </w:tc>
      </w:tr>
      <w:tr>
        <w:trPr>
          <w:cantSplit w:val="1"/>
          <w:trHeight w:val="32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8">
            <w:pPr>
              <w:pBdr>
                <w:top w:space="0" w:sz="0" w:val="nil"/>
                <w:left w:space="0" w:sz="0" w:val="nil"/>
                <w:bottom w:space="0" w:sz="0" w:val="nil"/>
                <w:right w:space="0" w:sz="0" w:val="nil"/>
                <w:between w:space="0" w:sz="0" w:val="nil"/>
              </w:pBdr>
              <w:shd w:fill="ffffff" w:val="clea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No se </w:t>
            </w:r>
            <w:r w:rsidDel="00000000" w:rsidR="00000000" w:rsidRPr="00000000">
              <w:rPr>
                <w:rFonts w:ascii="Arial" w:cs="Arial" w:eastAsia="Arial" w:hAnsi="Arial"/>
                <w:sz w:val="24"/>
                <w:szCs w:val="24"/>
                <w:rtl w:val="0"/>
              </w:rPr>
              <w:t xml:space="preserve">reportan</w:t>
            </w:r>
            <w:r w:rsidDel="00000000" w:rsidR="00000000" w:rsidRPr="00000000">
              <w:rPr>
                <w:rFonts w:ascii="Arial" w:cs="Arial" w:eastAsia="Arial" w:hAnsi="Arial"/>
                <w:color w:val="000000"/>
                <w:sz w:val="24"/>
                <w:szCs w:val="24"/>
                <w:rtl w:val="0"/>
              </w:rPr>
              <w:t xml:space="preserve"> recomendaciones para el presente período.</w:t>
            </w:r>
          </w:p>
        </w:tc>
      </w:tr>
      <w:tr>
        <w:trPr>
          <w:cantSplit w:val="1"/>
          <w:trHeight w:val="252"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B">
            <w:pPr>
              <w:numPr>
                <w:ilvl w:val="0"/>
                <w:numId w:val="1"/>
              </w:numPr>
              <w:pBdr>
                <w:top w:space="0" w:sz="0" w:val="nil"/>
                <w:left w:space="0" w:sz="0" w:val="nil"/>
                <w:bottom w:space="0" w:sz="0" w:val="nil"/>
                <w:right w:space="0" w:sz="0" w:val="nil"/>
                <w:between w:space="0" w:sz="0" w:val="nil"/>
              </w:pBdr>
              <w:ind w:left="1080" w:hanging="36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FIRMAS RESPONSABLES</w:t>
            </w:r>
          </w:p>
        </w:tc>
      </w:tr>
      <w:tr>
        <w:trPr>
          <w:cantSplit w:val="1"/>
          <w:trHeight w:val="1956"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E">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F">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_____________________________________</w:t>
            </w:r>
          </w:p>
          <w:p w:rsidR="00000000" w:rsidDel="00000000" w:rsidP="00000000" w:rsidRDefault="00000000" w:rsidRPr="00000000" w14:paraId="000000B1">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KRYSTHIAN DAVID RAMIREZ MUNEVAR</w:t>
            </w:r>
          </w:p>
          <w:p w:rsidR="00000000" w:rsidDel="00000000" w:rsidP="00000000" w:rsidRDefault="00000000" w:rsidRPr="00000000" w14:paraId="000000B2">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Nombre y firma del Supervisor </w:t>
            </w:r>
            <w:r w:rsidDel="00000000" w:rsidR="00000000" w:rsidRPr="00000000">
              <w:drawing>
                <wp:anchor allowOverlap="1" behindDoc="1" distB="0" distT="0" distL="0" distR="0" hidden="0" layoutInCell="1" locked="0" relativeHeight="0" simplePos="0">
                  <wp:simplePos x="0" y="0"/>
                  <wp:positionH relativeFrom="column">
                    <wp:posOffset>5475141</wp:posOffset>
                  </wp:positionH>
                  <wp:positionV relativeFrom="paragraph">
                    <wp:posOffset>87763</wp:posOffset>
                  </wp:positionV>
                  <wp:extent cx="767715" cy="488315"/>
                  <wp:effectExtent b="0" l="0" r="0" t="0"/>
                  <wp:wrapNone/>
                  <wp:docPr descr="C:\Users\Deportes\Desktop\CUENTAS COMUNICACIONES\STEPHANIA\Firna.jpg" id="44" name="image2.jpg"/>
                  <a:graphic>
                    <a:graphicData uri="http://schemas.openxmlformats.org/drawingml/2006/picture">
                      <pic:pic>
                        <pic:nvPicPr>
                          <pic:cNvPr descr="C:\Users\Deportes\Desktop\CUENTAS COMUNICACIONES\STEPHANIA\Firna.jpg" id="0" name="image2.jpg"/>
                          <pic:cNvPicPr preferRelativeResize="0"/>
                        </pic:nvPicPr>
                        <pic:blipFill>
                          <a:blip r:embed="rId9"/>
                          <a:srcRect b="0" l="0" r="0" t="0"/>
                          <a:stretch>
                            <a:fillRect/>
                          </a:stretch>
                        </pic:blipFill>
                        <pic:spPr>
                          <a:xfrm>
                            <a:off x="0" y="0"/>
                            <a:ext cx="767715" cy="488315"/>
                          </a:xfrm>
                          <a:prstGeom prst="rect"/>
                          <a:ln/>
                        </pic:spPr>
                      </pic:pic>
                    </a:graphicData>
                  </a:graphic>
                </wp:anchor>
              </w:drawing>
            </w:r>
          </w:p>
        </w:tc>
      </w:tr>
      <w:tr>
        <w:trPr>
          <w:cantSplit w:val="1"/>
          <w:trHeight w:val="466"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5">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suscripción del informe de supervisión: Santiago De Cali, </w:t>
            </w:r>
            <w:r w:rsidDel="00000000" w:rsidR="00000000" w:rsidRPr="00000000">
              <w:rPr>
                <w:rFonts w:ascii="Arial" w:cs="Arial" w:eastAsia="Arial" w:hAnsi="Arial"/>
                <w:sz w:val="24"/>
                <w:szCs w:val="24"/>
                <w:rtl w:val="0"/>
              </w:rPr>
              <w:t xml:space="preserve">19</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sz w:val="24"/>
                <w:szCs w:val="24"/>
                <w:rtl w:val="0"/>
              </w:rPr>
              <w:t xml:space="preserve">dic</w:t>
            </w:r>
            <w:r w:rsidDel="00000000" w:rsidR="00000000" w:rsidRPr="00000000">
              <w:rPr>
                <w:rFonts w:ascii="Arial" w:cs="Arial" w:eastAsia="Arial" w:hAnsi="Arial"/>
                <w:color w:val="000000"/>
                <w:sz w:val="24"/>
                <w:szCs w:val="24"/>
                <w:rtl w:val="0"/>
              </w:rPr>
              <w:t xml:space="preserve">/2025</w:t>
            </w:r>
          </w:p>
        </w:tc>
      </w:tr>
    </w:tbl>
    <w:p w:rsidR="00000000" w:rsidDel="00000000" w:rsidP="00000000" w:rsidRDefault="00000000" w:rsidRPr="00000000" w14:paraId="000000B8">
      <w:pPr>
        <w:rPr>
          <w:rFonts w:ascii="Arial" w:cs="Arial" w:eastAsia="Arial" w:hAnsi="Arial"/>
          <w:sz w:val="24"/>
          <w:szCs w:val="24"/>
        </w:rPr>
      </w:pPr>
      <w:r w:rsidDel="00000000" w:rsidR="00000000" w:rsidRPr="00000000">
        <w:rPr>
          <w:rtl w:val="0"/>
        </w:rPr>
      </w:r>
    </w:p>
    <w:sectPr>
      <w:headerReference r:id="rId10" w:type="default"/>
      <w:footerReference r:id="rId11" w:type="default"/>
      <w:pgSz w:h="15842" w:w="12242" w:orient="portrait"/>
      <w:pgMar w:bottom="1701" w:top="1134" w:left="1134" w:right="1134" w:header="720" w:footer="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9">
    <w:pPr>
      <w:widowControl w:val="0"/>
      <w:pBdr>
        <w:top w:space="0" w:sz="0" w:val="nil"/>
        <w:left w:space="0" w:sz="0" w:val="nil"/>
        <w:bottom w:space="0" w:sz="0" w:val="nil"/>
        <w:right w:space="0" w:sz="0" w:val="nil"/>
        <w:between w:space="0" w:sz="0" w:val="nil"/>
      </w:pBdr>
      <w:spacing w:line="276" w:lineRule="auto"/>
      <w:rPr>
        <w:rFonts w:ascii="Arial" w:cs="Arial" w:eastAsia="Arial" w:hAnsi="Arial"/>
        <w:sz w:val="24"/>
        <w:szCs w:val="24"/>
      </w:rPr>
    </w:pPr>
    <w:r w:rsidDel="00000000" w:rsidR="00000000" w:rsidRPr="00000000">
      <w:rPr>
        <w:rtl w:val="0"/>
      </w:rPr>
    </w:r>
  </w:p>
  <w:tbl>
    <w:tblPr>
      <w:tblStyle w:val="Table4"/>
      <w:tblW w:w="10064.0" w:type="dxa"/>
      <w:jc w:val="left"/>
      <w:tblInd w:w="28.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45"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BF">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MODELO INTEGRADO DE PLANEACIÓN Y GESTIÓN</w:t>
          </w:r>
        </w:p>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(MIPG)</w:t>
          </w:r>
        </w:p>
        <w:p w:rsidR="00000000" w:rsidDel="00000000" w:rsidP="00000000" w:rsidRDefault="00000000" w:rsidRPr="00000000" w14:paraId="000000C1">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PARCIAL Y/O FINAL DE SUPERVISIÓN</w:t>
          </w:r>
        </w:p>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5">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440" w:hanging="360"/>
      </w:pPr>
      <w:rPr>
        <w:rFonts w:ascii="Arial" w:cs="Arial" w:eastAsia="Arial" w:hAnsi="Arial"/>
        <w:color w:val="000000"/>
        <w:sz w:val="24"/>
        <w:szCs w:val="24"/>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bullet"/>
      <w:lvlText w:val="●"/>
      <w:lvlJc w:val="left"/>
      <w:pPr>
        <w:ind w:left="2062"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100.0" w:type="dxa"/>
        <w:left w:w="100.0" w:type="dxa"/>
        <w:bottom w:w="100.0" w:type="dxa"/>
        <w:right w:w="100.0" w:type="dxa"/>
      </w:tblCellMar>
    </w:tblPr>
  </w:style>
  <w:style w:type="table" w:styleId="TableNormal1" w:customStyle="1">
    <w:name w:val="TableNormal"/>
    <w:tblPr>
      <w:tblCellMar>
        <w:top w:w="0.0" w:type="dxa"/>
        <w:left w:w="0.0" w:type="dxa"/>
        <w:bottom w:w="0.0" w:type="dxa"/>
        <w:right w:w="0.0" w:type="dxa"/>
      </w:tblCellMar>
    </w:tblPr>
  </w:style>
  <w:style w:type="table" w:styleId="TableNormal2" w:customStyle="1">
    <w:name w:val="TableNormal"/>
    <w:tblPr>
      <w:tblCellMar>
        <w:top w:w="0.0" w:type="dxa"/>
        <w:left w:w="0.0" w:type="dxa"/>
        <w:bottom w:w="0.0" w:type="dxa"/>
        <w:right w:w="0.0" w:type="dxa"/>
      </w:tblCellMar>
    </w:tblPr>
  </w:style>
  <w:style w:type="table" w:styleId="TableNormal3" w:customStyle="1">
    <w:name w:val="TableNormal"/>
    <w:tblPr>
      <w:tblCellMar>
        <w:top w:w="0.0" w:type="dxa"/>
        <w:left w:w="0.0" w:type="dxa"/>
        <w:bottom w:w="0.0" w:type="dxa"/>
        <w:right w:w="0.0" w:type="dxa"/>
      </w:tblCellMar>
    </w:tblPr>
  </w:style>
  <w:style w:type="table" w:styleId="TableNormal4" w:customStyle="1">
    <w:name w:val="TableNormal"/>
    <w:tblPr>
      <w:tblCellMar>
        <w:top w:w="0.0" w:type="dxa"/>
        <w:left w:w="0.0" w:type="dxa"/>
        <w:bottom w:w="0.0" w:type="dxa"/>
        <w:right w:w="0.0" w:type="dxa"/>
      </w:tblCellMar>
    </w:tblPr>
  </w:style>
  <w:style w:type="table" w:styleId="TableNormal5" w:customStyle="1">
    <w:name w:val="Table Normal"/>
    <w:tblPr>
      <w:tblCellMar>
        <w:top w:w="0.0" w:type="dxa"/>
        <w:left w:w="0.0" w:type="dxa"/>
        <w:bottom w:w="0.0" w:type="dxa"/>
        <w:right w:w="0.0" w:type="dxa"/>
      </w:tblCellMar>
    </w:tblPr>
  </w:style>
  <w:style w:type="table" w:styleId="TableNormal6" w:customStyle="1">
    <w:name w:val="Table Normal"/>
    <w:tblPr>
      <w:tblCellMar>
        <w:top w:w="0.0" w:type="dxa"/>
        <w:left w:w="0.0" w:type="dxa"/>
        <w:bottom w:w="0.0" w:type="dxa"/>
        <w:right w:w="0.0" w:type="dxa"/>
      </w:tblCellMar>
    </w:tblPr>
  </w:style>
  <w:style w:type="table" w:styleId="TableNormal7" w:customStyle="1">
    <w:name w:val="Table Normal"/>
    <w:tblPr>
      <w:tblCellMar>
        <w:top w:w="0.0" w:type="dxa"/>
        <w:left w:w="0.0" w:type="dxa"/>
        <w:bottom w:w="0.0" w:type="dxa"/>
        <w:right w:w="0.0" w:type="dxa"/>
      </w:tblCellMar>
    </w:tblPr>
  </w:style>
  <w:style w:type="table" w:styleId="TableNormal8" w:customStyle="1">
    <w:name w:val="Table Normal"/>
    <w:tblPr>
      <w:tblCellMar>
        <w:top w:w="0.0" w:type="dxa"/>
        <w:left w:w="0.0" w:type="dxa"/>
        <w:bottom w:w="0.0" w:type="dxa"/>
        <w:right w:w="0.0" w:type="dxa"/>
      </w:tblCellMar>
    </w:tblPr>
  </w:style>
  <w:style w:type="table" w:styleId="TableNormal9" w:customStyle="1">
    <w:name w:val="Table Normal"/>
    <w:tblPr>
      <w:tblCellMar>
        <w:top w:w="0.0" w:type="dxa"/>
        <w:left w:w="0.0" w:type="dxa"/>
        <w:bottom w:w="0.0" w:type="dxa"/>
        <w:right w:w="0.0" w:type="dxa"/>
      </w:tblCellMar>
    </w:tblPr>
  </w:style>
  <w:style w:type="table" w:styleId="TableNormala" w:customStyle="1">
    <w:name w:val="Table Normal"/>
    <w:tblPr>
      <w:tblCellMar>
        <w:top w:w="0.0" w:type="dxa"/>
        <w:left w:w="0.0" w:type="dxa"/>
        <w:bottom w:w="0.0" w:type="dxa"/>
        <w:right w:w="0.0" w:type="dxa"/>
      </w:tblCellMar>
    </w:tblPr>
  </w:style>
  <w:style w:type="paragraph" w:styleId="Textoindependiente">
    <w:name w:val="Body Text"/>
    <w:basedOn w:val="Normal"/>
    <w:rsid w:val="005B1DA9"/>
    <w:pPr>
      <w:spacing w:line="480" w:lineRule="auto"/>
    </w:pPr>
    <w:rPr>
      <w:sz w:val="24"/>
    </w:rPr>
  </w:style>
  <w:style w:type="paragraph" w:styleId="Textoindependiente2">
    <w:name w:val="Body Text 2"/>
    <w:basedOn w:val="Normal"/>
    <w:rsid w:val="005B1DA9"/>
    <w:pPr>
      <w:spacing w:line="480" w:lineRule="auto"/>
      <w:jc w:val="both"/>
    </w:pPr>
    <w:rPr>
      <w:sz w:val="24"/>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uiPriority w:val="1"/>
    <w:qFormat w:val="1"/>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autoSpaceDE w:val="0"/>
    </w:pPr>
    <w:rPr>
      <w:rFonts w:ascii="Arial" w:cs="Arial" w:eastAsia="Arial" w:hAnsi="Arial"/>
      <w:sz w:val="22"/>
      <w:szCs w:val="22"/>
      <w:lang w:eastAsia="en-US"/>
    </w:rPr>
  </w:style>
  <w:style w:type="table" w:styleId="a" w:customStyle="1">
    <w:basedOn w:val="TableNormala"/>
    <w:tblPr>
      <w:tblStyleRowBandSize w:val="1"/>
      <w:tblStyleColBandSize w:val="1"/>
    </w:tblPr>
  </w:style>
  <w:style w:type="table" w:styleId="a0" w:customStyle="1">
    <w:basedOn w:val="TableNormala"/>
    <w:tblPr>
      <w:tblStyleRowBandSize w:val="1"/>
      <w:tblStyleColBandSize w:val="1"/>
    </w:tblPr>
  </w:style>
  <w:style w:type="table" w:styleId="a1" w:customStyle="1">
    <w:basedOn w:val="TableNormala"/>
    <w:tblPr>
      <w:tblStyleRowBandSize w:val="1"/>
      <w:tblStyleColBandSize w:val="1"/>
    </w:tblPr>
  </w:style>
  <w:style w:type="table" w:styleId="a2" w:customStyle="1">
    <w:basedOn w:val="TableNormala"/>
    <w:tblPr>
      <w:tblStyleRowBandSize w:val="1"/>
      <w:tblStyleColBandSize w:val="1"/>
    </w:tblPr>
  </w:style>
  <w:style w:type="table" w:styleId="a3" w:customStyle="1">
    <w:basedOn w:val="TableNormala"/>
    <w:tblPr>
      <w:tblStyleRowBandSize w:val="1"/>
      <w:tblStyleColBandSize w:val="1"/>
    </w:tblPr>
  </w:style>
  <w:style w:type="table" w:styleId="a4" w:customStyle="1">
    <w:basedOn w:val="TableNormala"/>
    <w:tblPr>
      <w:tblStyleRowBandSize w:val="1"/>
      <w:tblStyleColBandSize w:val="1"/>
    </w:tblPr>
  </w:style>
  <w:style w:type="table" w:styleId="a5" w:customStyle="1">
    <w:basedOn w:val="TableNormala"/>
    <w:tblPr>
      <w:tblStyleRowBandSize w:val="1"/>
      <w:tblStyleColBandSize w:val="1"/>
    </w:tblPr>
  </w:style>
  <w:style w:type="table" w:styleId="a6" w:customStyle="1">
    <w:basedOn w:val="TableNormala"/>
    <w:tblPr>
      <w:tblStyleRowBandSize w:val="1"/>
      <w:tblStyleColBandSize w:val="1"/>
    </w:tblPr>
  </w:style>
  <w:style w:type="table" w:styleId="a7" w:customStyle="1">
    <w:basedOn w:val="TableNormala"/>
    <w:tblPr>
      <w:tblStyleRowBandSize w:val="1"/>
      <w:tblStyleColBandSize w:val="1"/>
    </w:tblPr>
  </w:style>
  <w:style w:type="table" w:styleId="a8" w:customStyle="1">
    <w:basedOn w:val="TableNormala"/>
    <w:tblPr>
      <w:tblStyleRowBandSize w:val="1"/>
      <w:tblStyleColBandSize w:val="1"/>
    </w:tblPr>
  </w:style>
  <w:style w:type="table" w:styleId="a9" w:customStyle="1">
    <w:basedOn w:val="TableNormala"/>
    <w:tblPr>
      <w:tblStyleRowBandSize w:val="1"/>
      <w:tblStyleColBandSize w:val="1"/>
    </w:tblPr>
  </w:style>
  <w:style w:type="table" w:styleId="aa" w:customStyle="1">
    <w:basedOn w:val="TableNormala"/>
    <w:tblPr>
      <w:tblStyleRowBandSize w:val="1"/>
      <w:tblStyleColBandSize w:val="1"/>
    </w:tblPr>
  </w:style>
  <w:style w:type="table" w:styleId="ab" w:customStyle="1">
    <w:basedOn w:val="TableNormala"/>
    <w:tblPr>
      <w:tblStyleRowBandSize w:val="1"/>
      <w:tblStyleColBandSize w:val="1"/>
    </w:tblPr>
  </w:style>
  <w:style w:type="table" w:styleId="ac" w:customStyle="1">
    <w:basedOn w:val="TableNormala"/>
    <w:tblPr>
      <w:tblStyleRowBandSize w:val="1"/>
      <w:tblStyleColBandSize w:val="1"/>
    </w:tblPr>
  </w:style>
  <w:style w:type="table" w:styleId="ad" w:customStyle="1">
    <w:basedOn w:val="TableNormala"/>
    <w:tblPr>
      <w:tblStyleRowBandSize w:val="1"/>
      <w:tblStyleColBandSize w:val="1"/>
    </w:tblPr>
  </w:style>
  <w:style w:type="table" w:styleId="ae" w:customStyle="1">
    <w:basedOn w:val="TableNormala"/>
    <w:tblPr>
      <w:tblStyleRowBandSize w:val="1"/>
      <w:tblStyleColBandSize w:val="1"/>
    </w:tblPr>
  </w:style>
  <w:style w:type="table" w:styleId="af" w:customStyle="1">
    <w:basedOn w:val="TableNormala"/>
    <w:tblPr>
      <w:tblStyleRowBandSize w:val="1"/>
      <w:tblStyleColBandSize w:val="1"/>
    </w:tblPr>
  </w:style>
  <w:style w:type="table" w:styleId="af0" w:customStyle="1">
    <w:basedOn w:val="TableNormala"/>
    <w:tblPr>
      <w:tblStyleRowBandSize w:val="1"/>
      <w:tblStyleColBandSize w:val="1"/>
    </w:tblPr>
  </w:style>
  <w:style w:type="table" w:styleId="af1" w:customStyle="1">
    <w:basedOn w:val="TableNormala"/>
    <w:tblPr>
      <w:tblStyleRowBandSize w:val="1"/>
      <w:tblStyleColBandSize w:val="1"/>
    </w:tblPr>
  </w:style>
  <w:style w:type="table" w:styleId="af2" w:customStyle="1">
    <w:basedOn w:val="TableNormala"/>
    <w:tblPr>
      <w:tblStyleRowBandSize w:val="1"/>
      <w:tblStyleColBandSize w:val="1"/>
    </w:tblPr>
  </w:style>
  <w:style w:type="table" w:styleId="af3" w:customStyle="1">
    <w:basedOn w:val="TableNormala"/>
    <w:tblPr>
      <w:tblStyleRowBandSize w:val="1"/>
      <w:tblStyleColBandSize w:val="1"/>
    </w:tblPr>
  </w:style>
  <w:style w:type="table" w:styleId="af4" w:customStyle="1">
    <w:basedOn w:val="TableNormala"/>
    <w:tblPr>
      <w:tblStyleRowBandSize w:val="1"/>
      <w:tblStyleColBandSize w:val="1"/>
    </w:tblPr>
  </w:style>
  <w:style w:type="table" w:styleId="af5" w:customStyle="1">
    <w:basedOn w:val="TableNormala"/>
    <w:tblPr>
      <w:tblStyleRowBandSize w:val="1"/>
      <w:tblStyleColBandSize w:val="1"/>
    </w:tblPr>
  </w:style>
  <w:style w:type="table" w:styleId="af6" w:customStyle="1">
    <w:basedOn w:val="TableNormala"/>
    <w:tblPr>
      <w:tblStyleRowBandSize w:val="1"/>
      <w:tblStyleColBandSize w:val="1"/>
    </w:tblPr>
  </w:style>
  <w:style w:type="table" w:styleId="af7" w:customStyle="1">
    <w:basedOn w:val="TableNormala"/>
    <w:tblPr>
      <w:tblStyleRowBandSize w:val="1"/>
      <w:tblStyleColBandSize w:val="1"/>
    </w:tblPr>
  </w:style>
  <w:style w:type="table" w:styleId="af8" w:customStyle="1">
    <w:basedOn w:val="TableNormala"/>
    <w:tblPr>
      <w:tblStyleRowBandSize w:val="1"/>
      <w:tblStyleColBandSize w:val="1"/>
    </w:tblPr>
  </w:style>
  <w:style w:type="table" w:styleId="af9" w:customStyle="1">
    <w:basedOn w:val="TableNormala"/>
    <w:tblPr>
      <w:tblStyleRowBandSize w:val="1"/>
      <w:tblStyleColBandSize w:val="1"/>
    </w:tblPr>
  </w:style>
  <w:style w:type="table" w:styleId="afa" w:customStyle="1">
    <w:basedOn w:val="TableNormala"/>
    <w:tblPr>
      <w:tblStyleRowBandSize w:val="1"/>
      <w:tblStyleColBandSize w:val="1"/>
    </w:tblPr>
  </w:style>
  <w:style w:type="table" w:styleId="afb" w:customStyle="1">
    <w:basedOn w:val="TableNormala"/>
    <w:tblPr>
      <w:tblStyleRowBandSize w:val="1"/>
      <w:tblStyleColBandSize w:val="1"/>
    </w:tblPr>
  </w:style>
  <w:style w:type="table" w:styleId="afc" w:customStyle="1">
    <w:basedOn w:val="TableNormala"/>
    <w:tblPr>
      <w:tblStyleRowBandSize w:val="1"/>
      <w:tblStyleColBandSize w:val="1"/>
    </w:tblPr>
  </w:style>
  <w:style w:type="table" w:styleId="afd" w:customStyle="1">
    <w:basedOn w:val="TableNormala"/>
    <w:tblPr>
      <w:tblStyleRowBandSize w:val="1"/>
      <w:tblStyleColBandSize w:val="1"/>
    </w:tblPr>
  </w:style>
  <w:style w:type="table" w:styleId="afe" w:customStyle="1">
    <w:basedOn w:val="TableNormala"/>
    <w:tblPr>
      <w:tblStyleRowBandSize w:val="1"/>
      <w:tblStyleColBandSize w:val="1"/>
    </w:tblPr>
  </w:style>
  <w:style w:type="table" w:styleId="aff" w:customStyle="1">
    <w:basedOn w:val="TableNormala"/>
    <w:tblPr>
      <w:tblStyleRowBandSize w:val="1"/>
      <w:tblStyleColBandSize w:val="1"/>
    </w:tblPr>
  </w:style>
  <w:style w:type="table" w:styleId="aff0" w:customStyle="1">
    <w:basedOn w:val="TableNormala"/>
    <w:tblPr>
      <w:tblStyleRowBandSize w:val="1"/>
      <w:tblStyleColBandSize w:val="1"/>
    </w:tblPr>
  </w:style>
  <w:style w:type="table" w:styleId="aff1" w:customStyle="1">
    <w:basedOn w:val="TableNormala"/>
    <w:tblPr>
      <w:tblStyleRowBandSize w:val="1"/>
      <w:tblStyleColBandSize w:val="1"/>
    </w:tblPr>
  </w:style>
  <w:style w:type="table" w:styleId="aff2" w:customStyle="1">
    <w:basedOn w:val="TableNormala"/>
    <w:tblPr>
      <w:tblStyleRowBandSize w:val="1"/>
      <w:tblStyleColBandSize w:val="1"/>
    </w:tblPr>
  </w:style>
  <w:style w:type="table" w:styleId="aff3" w:customStyle="1">
    <w:basedOn w:val="TableNormal2"/>
    <w:tblPr>
      <w:tblStyleRowBandSize w:val="1"/>
      <w:tblStyleColBandSize w:val="1"/>
    </w:tblPr>
  </w:style>
  <w:style w:type="table" w:styleId="aff4" w:customStyle="1">
    <w:basedOn w:val="TableNormal2"/>
    <w:tblPr>
      <w:tblStyleRowBandSize w:val="1"/>
      <w:tblStyleColBandSize w:val="1"/>
    </w:tblPr>
  </w:style>
  <w:style w:type="table" w:styleId="aff5" w:customStyle="1">
    <w:basedOn w:val="TableNormal2"/>
    <w:tblPr>
      <w:tblStyleRowBandSize w:val="1"/>
      <w:tblStyleColBandSize w:val="1"/>
    </w:tblPr>
  </w:style>
  <w:style w:type="table" w:styleId="aff6" w:customStyle="1">
    <w:basedOn w:val="TableNormal2"/>
    <w:tblPr>
      <w:tblStyleRowBandSize w:val="1"/>
      <w:tblStyleColBandSize w:val="1"/>
    </w:tblPr>
  </w:style>
  <w:style w:type="paragraph" w:styleId="NormalWeb">
    <w:name w:val="Normal (Web)"/>
    <w:basedOn w:val="Normal"/>
    <w:uiPriority w:val="99"/>
    <w:unhideWhenUsed w:val="1"/>
    <w:rsid w:val="00C05595"/>
    <w:pPr>
      <w:spacing w:after="100" w:afterAutospacing="1" w:before="100" w:beforeAutospacing="1"/>
    </w:pPr>
    <w:rPr>
      <w:sz w:val="24"/>
      <w:szCs w:val="24"/>
    </w:rPr>
  </w:style>
  <w:style w:type="table" w:styleId="aff7" w:customStyle="1">
    <w:basedOn w:val="TableNormal1"/>
    <w:tblPr>
      <w:tblStyleRowBandSize w:val="1"/>
      <w:tblStyleColBandSize w:val="1"/>
    </w:tblPr>
  </w:style>
  <w:style w:type="table" w:styleId="aff8" w:customStyle="1">
    <w:basedOn w:val="TableNormal1"/>
    <w:tblPr>
      <w:tblStyleRowBandSize w:val="1"/>
      <w:tblStyleColBandSize w:val="1"/>
    </w:tblPr>
  </w:style>
  <w:style w:type="table" w:styleId="aff9" w:customStyle="1">
    <w:basedOn w:val="TableNormal1"/>
    <w:tblPr>
      <w:tblStyleRowBandSize w:val="1"/>
      <w:tblStyleColBandSize w:val="1"/>
    </w:tblPr>
  </w:style>
  <w:style w:type="table" w:styleId="affa" w:customStyle="1">
    <w:basedOn w:val="TableNormal1"/>
    <w:tblPr>
      <w:tblStyleRowBandSize w:val="1"/>
      <w:tblStyleColBandSize w:val="1"/>
    </w:tblPr>
  </w:style>
  <w:style w:type="table" w:styleId="affb" w:customStyle="1">
    <w:basedOn w:val="TableNormal1"/>
    <w:tblPr>
      <w:tblStyleRowBandSize w:val="1"/>
      <w:tblStyleColBandSize w:val="1"/>
    </w:tblPr>
  </w:style>
  <w:style w:type="table" w:styleId="affc" w:customStyle="1">
    <w:basedOn w:val="TableNormal1"/>
    <w:tblPr>
      <w:tblStyleRowBandSize w:val="1"/>
      <w:tblStyleColBandSize w:val="1"/>
    </w:tblPr>
  </w:style>
  <w:style w:type="table" w:styleId="affd" w:customStyle="1">
    <w:basedOn w:val="TableNormal1"/>
    <w:tblPr>
      <w:tblStyleRowBandSize w:val="1"/>
      <w:tblStyleColBandSize w:val="1"/>
    </w:tblPr>
  </w:style>
  <w:style w:type="table" w:styleId="affe" w:customStyle="1">
    <w:basedOn w:val="TableNormal1"/>
    <w:tblPr>
      <w:tblStyleRowBandSize w:val="1"/>
      <w:tblStyleColBandSize w:val="1"/>
    </w:tblPr>
  </w:style>
  <w:style w:type="character" w:styleId="nfasis">
    <w:name w:val="Emphasis"/>
    <w:basedOn w:val="Fuentedeprrafopredeter"/>
    <w:uiPriority w:val="20"/>
    <w:qFormat w:val="1"/>
    <w:rsid w:val="002B177B"/>
    <w:rPr>
      <w:i w:val="1"/>
      <w:iCs w:val="1"/>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image" Target="media/image2.jp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4.png"/><Relationship Id="rId8" Type="http://schemas.openxmlformats.org/officeDocument/2006/relationships/hyperlink" Target="https://drive.google.com/drive/folders/1vZ0hOVadrTBl0AjRhmY47cRPqAEEEbA4"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WxYTp7n7HppirPJMkKJTkfx3Aw==">CgMxLjAyCGguZ2pkZ3hzOAByITFtQTNMTVFMRnJWcVl3MkFLdVlfMF9VbzV2Tk1QcGJEcw==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2025-11-30T03:01:00Z</dcterms:created>
  <dc:creator>LEYDHER</dc:creator>
</cp:coreProperties>
</file>